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W w:type="pct" w:w="5000"/>
      </w:tblPr>
      <w:tblGrid>
        <w:gridCol w:w="4949"/>
        <w:gridCol w:w="4949"/>
      </w:tblGrid>
      <w:tr>
        <w:trPr>
          <w:trHeight w:val="16839" w:hRule="exact"/>
        </w:trPr>
        <w:tc>
          <w:tcPr>
            <w:tcW w:type="dxa" w:w="4949"/>
            <w:shd w:fill="1761B2" w:val="clear"/>
            <w:tcW w:type="pct" w:w="1500"/>
            <w:vAlign w:val="center"/>
          </w:tcPr>
          <w:p>
            <w:r>
              <w:drawing>
                <wp:anchor distT="0" distB="0" distL="0" distR="0" simplePos="0" relativeHeight="251658240" behindDoc="1" locked="0" layoutInCell="0" allowOverlap="1">
                  <wp:simplePos x="0" y="0"/>
                  <wp:positionH relativeFrom="page">
                    <wp:posOffset>2268000</wp:posOffset>
                  </wp:positionH>
                  <wp:positionV relativeFrom="page">
                    <wp:posOffset>0</wp:posOffset>
                  </wp:positionV>
                  <wp:extent cx="8280000" cy="2340000"/>
                  <wp:effectExtent l="0" t="0" r="0" b="0"/>
                  <wp:wrapNone/>
                  <wp:docPr id="2" name="Picture 2"/>
                  <wp:cNvGraphicFramePr xmlns:a="http://schemas.openxmlformats.org/drawingml/2006/main">
                    <a:graphicFrameLocks noChangeAspect="1"/>
                  </wp:cNvGraphicFramePr>
                  <a:graphic xmlns:a="http://schemas.openxmlformats.org/drawingml/2006/main" xmlns:pic="http://schemas.openxmlformats.org/drawingml/2006/picture">
                    <a:graphicData uri="http://schemas.openxmlformats.org/drawingml/2006/picture">
                      <pic:pic>
                        <pic:nvPicPr>
                          <pic:cNvPr id="0" name="cover_aerial2.jpg"/>
                          <pic:cNvPicPr/>
                        </pic:nvPicPr>
                        <pic:blipFill>
                          <a:blip r:embed="rId10"/>
                          <a:stretch>
                            <a:fillRect/>
                          </a:stretch>
                        </pic:blipFill>
                        <pic:spPr>
                          <a:xfrm>
                            <a:off x="0" y="0"/>
                            <a:ext cx="8280000" cy="2340000"/>
                          </a:xfrm>
                          <a:prstGeom prst="rect"/>
                        </pic:spPr>
                      </pic:pic>
                    </a:graphicData>
                  </a:graphic>
                </wp:anchor>
              </w:drawing>
            </w:r>
          </w:p>
          <w:p>
            <w:pPr>
              <w:spacing w:after="320"/>
              <w:jc w:val="center"/>
            </w:pPr>
            <w:r>
              <w:drawing>
                <wp:inline xmlns:a="http://schemas.openxmlformats.org/drawingml/2006/main" xmlns:pic="http://schemas.openxmlformats.org/drawingml/2006/picture">
                  <wp:extent cx="1005840" cy="1005840"/>
                  <wp:docPr id="1" name="Picture 1"/>
                  <wp:cNvGraphicFramePr>
                    <a:graphicFrameLocks noChangeAspect="1"/>
                  </wp:cNvGraphicFramePr>
                  <a:graphic>
                    <a:graphicData uri="http://schemas.openxmlformats.org/drawingml/2006/picture">
                      <pic:pic>
                        <pic:nvPicPr>
                          <pic:cNvPr id="0" name="smartbhujal_logo_white.png"/>
                          <pic:cNvPicPr/>
                        </pic:nvPicPr>
                        <pic:blipFill>
                          <a:blip r:embed="rId9"/>
                          <a:stretch>
                            <a:fillRect/>
                          </a:stretch>
                        </pic:blipFill>
                        <pic:spPr>
                          <a:xfrm>
                            <a:off x="0" y="0"/>
                            <a:ext cx="1005840" cy="1005840"/>
                          </a:xfrm>
                          <a:prstGeom prst="rect"/>
                        </pic:spPr>
                      </pic:pic>
                    </a:graphicData>
                  </a:graphic>
                </wp:inline>
              </w:drawing>
            </w:r>
          </w:p>
          <w:p>
            <w:pPr>
              <w:jc w:val="center"/>
            </w:pPr>
            <w:r>
              <w:rPr>
                <w:rFonts w:ascii="Poppins" w:hAnsi="Poppins"/>
                <w:b/>
                <w:color w:val="FFFFFF"/>
                <w:sz w:val="48"/>
              </w:rPr>
              <w:t>SMART</w:t>
              <w:br/>
              <w:t>BHUJAL</w:t>
            </w:r>
          </w:p>
          <w:p>
            <w:pPr>
              <w:spacing w:after="240"/>
              <w:ind w:left="567" w:right="567"/>
              <w:jc w:val="center"/>
              <w:pBdr>
                <w:bottom w:val="single" w:sz="8" w:space="1" w:color="FFFFFF"/>
              </w:pBdr>
            </w:pPr>
          </w:p>
          <w:p>
            <w:pPr>
              <w:jc w:val="center"/>
            </w:pPr>
            <w:r>
              <w:rPr>
                <w:rFonts w:ascii="Poppins" w:hAnsi="Poppins"/>
                <w:i/>
                <w:color w:val="FFFFFF"/>
                <w:sz w:val="20"/>
              </w:rPr>
              <w:t>Your Partner in Sustainability</w:t>
            </w:r>
          </w:p>
          <w:p>
            <w:pPr>
              <w:jc w:val="center"/>
            </w:pPr>
            <w:r>
              <w:rPr>
                <w:rFonts w:ascii="Poppins" w:hAnsi="Poppins"/>
                <w:b w:val="0"/>
                <w:color w:val="FFFFFF"/>
                <w:sz w:val="14"/>
              </w:rPr>
              <w:t>CIN: U62099MH2025PTC458017</w:t>
            </w:r>
          </w:p>
          <w:p>
            <w:pPr>
              <w:jc w:val="center"/>
            </w:pPr>
            <w:r>
              <w:rPr>
                <w:rFonts w:ascii="Poppins" w:hAnsi="Poppins"/>
                <w:b/>
                <w:color w:val="FFFFFF"/>
                <w:sz w:val="16"/>
              </w:rPr>
              <w:t>www.smartbhujal.com</w:t>
            </w:r>
          </w:p>
        </w:tc>
        <w:tc>
          <w:tcPr>
            <w:tcW w:type="dxa" w:w="4949"/>
            <w:tcW w:type="pct" w:w="3500"/>
            <w:tcMar>
              <w:top w:w="851" w:type="dxa"/>
              <w:left w:w="851" w:type="dxa"/>
              <w:bottom w:w="851" w:type="dxa"/>
              <w:right w:w="851" w:type="dxa"/>
            </w:tcMar>
          </w:tcPr>
          <w:p>
            <w:pPr>
              <w:spacing w:before="3800"/>
            </w:pPr>
          </w:p>
          <w:p>
            <w:pPr>
              <w:jc w:val="left"/>
            </w:pPr>
            <w:r>
              <w:rPr>
                <w:rFonts w:ascii="Poppins" w:hAnsi="Poppins"/>
                <w:b/>
                <w:color w:val="1761B2"/>
                <w:sz w:val="48"/>
              </w:rPr>
              <w:t>Water + LLM Applications</w:t>
            </w:r>
          </w:p>
          <w:p>
            <w:pPr>
              <w:spacing w:after="160"/>
              <w:ind w:right="2268"/>
              <w:pBdr>
                <w:bottom w:val="single" w:sz="18" w:space="1" w:color="1761B2"/>
              </w:pBdr>
            </w:pPr>
          </w:p>
          <w:p>
            <w:r>
              <w:rPr>
                <w:rFonts w:ascii="Poppins" w:hAnsi="Poppins"/>
                <w:sz w:val="26"/>
              </w:rPr>
              <w:t>Build 5 practical water-sector tools using ChatGPT, Gemini, or Claude APIs — from water quality reports to field data extraction.</w:t>
            </w:r>
          </w:p>
          <w:p>
            <w:pPr>
              <w:spacing w:after="400"/>
            </w:pPr>
          </w:p>
          <w:tbl>
            <w:tblPr>
              <w:tblStyle w:val="TableGrid"/>
              <w:tblW w:type="auto" w:w="0"/>
              <w:jc w:val="left"/>
              <w:tblLook w:firstColumn="1" w:firstRow="1" w:lastColumn="0" w:lastRow="0" w:noHBand="0" w:noVBand="1" w:val="04A0"/>
            </w:tblPr>
            <w:tblGrid>
              <w:gridCol w:w="4949"/>
              <w:gridCol w:w="4949"/>
            </w:tblGrid>
            <w:tr>
              <w:tc>
                <w:tcPr>
                  <w:tcW w:type="dxa" w:w="2160"/>
                  <w:shd w:fill="1761B2" w:val="clear"/>
                </w:tcPr>
                <w:p>
                  <w:pPr>
                    <w:spacing w:before="60" w:after="60"/>
                  </w:pPr>
                  <w:r>
                    <w:rPr>
                      <w:rFonts w:ascii="Poppins" w:hAnsi="Poppins"/>
                      <w:b/>
                      <w:color w:val="FFFFFF"/>
                      <w:sz w:val="18"/>
                    </w:rPr>
                    <w:t>Type:</w:t>
                  </w:r>
                </w:p>
              </w:tc>
              <w:tc>
                <w:tcPr>
                  <w:tcW w:type="dxa" w:w="5040"/>
                </w:tcPr>
                <w:p>
                  <w:pPr>
                    <w:spacing w:before="60" w:after="60"/>
                  </w:pPr>
                  <w:r>
                    <w:rPr>
                      <w:rFonts w:ascii="Poppins" w:hAnsi="Poppins"/>
                      <w:sz w:val="18"/>
                    </w:rPr>
                    <w:t>Hands-on Tutorial</w:t>
                  </w:r>
                </w:p>
              </w:tc>
            </w:tr>
            <w:tr>
              <w:tc>
                <w:tcPr>
                  <w:tcW w:type="dxa" w:w="2160"/>
                  <w:shd w:fill="1761B2" w:val="clear"/>
                </w:tcPr>
                <w:p>
                  <w:pPr>
                    <w:spacing w:before="60" w:after="60"/>
                  </w:pPr>
                  <w:r>
                    <w:rPr>
                      <w:rFonts w:ascii="Poppins" w:hAnsi="Poppins"/>
                      <w:b/>
                      <w:color w:val="FFFFFF"/>
                      <w:sz w:val="18"/>
                    </w:rPr>
                    <w:t>Duration:</w:t>
                  </w:r>
                </w:p>
              </w:tc>
              <w:tc>
                <w:tcPr>
                  <w:tcW w:type="dxa" w:w="5040"/>
                </w:tcPr>
                <w:p>
                  <w:pPr>
                    <w:spacing w:before="60" w:after="60"/>
                  </w:pPr>
                  <w:r>
                    <w:rPr>
                      <w:rFonts w:ascii="Poppins" w:hAnsi="Poppins"/>
                      <w:sz w:val="18"/>
                    </w:rPr>
                    <w:t>20 minutes</w:t>
                  </w:r>
                </w:p>
              </w:tc>
            </w:tr>
            <w:tr>
              <w:tc>
                <w:tcPr>
                  <w:tcW w:type="dxa" w:w="2160"/>
                  <w:shd w:fill="1761B2" w:val="clear"/>
                </w:tcPr>
                <w:p>
                  <w:pPr>
                    <w:spacing w:before="60" w:after="60"/>
                  </w:pPr>
                  <w:r>
                    <w:rPr>
                      <w:rFonts w:ascii="Poppins" w:hAnsi="Poppins"/>
                      <w:b/>
                      <w:color w:val="FFFFFF"/>
                      <w:sz w:val="18"/>
                    </w:rPr>
                    <w:t>Level:</w:t>
                  </w:r>
                </w:p>
              </w:tc>
              <w:tc>
                <w:tcPr>
                  <w:tcW w:type="dxa" w:w="5040"/>
                </w:tcPr>
                <w:p>
                  <w:pPr>
                    <w:spacing w:before="60" w:after="60"/>
                  </w:pPr>
                  <w:r>
                    <w:rPr>
                      <w:rFonts w:ascii="Poppins" w:hAnsi="Poppins"/>
                      <w:sz w:val="18"/>
                    </w:rPr>
                    <w:t>Beginner</w:t>
                  </w:r>
                </w:p>
              </w:tc>
            </w:tr>
            <w:tr>
              <w:tc>
                <w:tcPr>
                  <w:tcW w:type="dxa" w:w="2160"/>
                  <w:shd w:fill="1761B2" w:val="clear"/>
                </w:tcPr>
                <w:p>
                  <w:pPr>
                    <w:spacing w:before="60" w:after="60"/>
                  </w:pPr>
                  <w:r>
                    <w:rPr>
                      <w:rFonts w:ascii="Poppins" w:hAnsi="Poppins"/>
                      <w:b/>
                      <w:color w:val="FFFFFF"/>
                      <w:sz w:val="18"/>
                    </w:rPr>
                    <w:t>By:</w:t>
                  </w:r>
                </w:p>
              </w:tc>
              <w:tc>
                <w:tcPr>
                  <w:tcW w:type="dxa" w:w="5040"/>
                </w:tcPr>
                <w:p>
                  <w:pPr>
                    <w:spacing w:before="60" w:after="60"/>
                  </w:pPr>
                  <w:r>
                    <w:rPr>
                      <w:rFonts w:ascii="Poppins" w:hAnsi="Poppins"/>
                      <w:sz w:val="18"/>
                    </w:rPr>
                    <w:t>Smart Bhujal</w:t>
                  </w:r>
                </w:p>
              </w:tc>
            </w:tr>
          </w:tbl>
          <w:p>
            <w:pPr>
              <w:spacing w:before="240"/>
            </w:pPr>
            <w:r>
              <w:rPr>
                <w:rFonts w:ascii="Poppins" w:hAnsi="Poppins"/>
                <w:b/>
                <w:sz w:val="14"/>
              </w:rPr>
              <w:t xml:space="preserve">Confidentiality &amp; NDA Notice: </w:t>
            </w:r>
            <w:r>
              <w:rPr>
                <w:rFonts w:ascii="Poppins" w:hAnsi="Poppins"/>
                <w:i/>
                <w:sz w:val="14"/>
              </w:rPr>
              <w:t>This document is strictly confidential and proprietary to Smart Bhujal (Piezoline Technologies Pvt. Ltd.). By receiving, accessing, or reading this document, you acknowledge and agree that its contents are confidential and shall not be disclosed, reproduced, or distributed to any third party without prior written consent. Receipt of this document constitutes acceptance of these non-disclosure obligations. Valid for 90 days from date of issue.</w:t>
            </w:r>
          </w:p>
        </w:tc>
      </w:tr>
    </w:tbl>
    <w:p>
      <w:pPr>
        <w:sectPr>
          <w:pgSz w:w="11906" w:h="16838"/>
          <w:pgMar w:top="0" w:right="567" w:bottom="0" w:left="0" w:header="720" w:footer="720" w:gutter="0"/>
          <w:cols w:space="720"/>
          <w:titlePg/>
          <w:docGrid w:linePitch="360"/>
        </w:sectPr>
      </w:pPr>
    </w:p>
    <w:p>
      <w:pPr>
        <w:sectPr>
          <w:pgSz w:w="11906" w:h="16838"/>
          <w:pgMar w:top="1440" w:right="1440" w:bottom="1440" w:left="1440" w:header="720" w:footer="720" w:gutter="0"/>
          <w:cols w:space="720"/>
          <w:titlePg/>
          <w:docGrid w:linePitch="360"/>
        </w:sectPr>
      </w:pPr>
    </w:p>
    <w:p>
      <w:pPr>
        <w:pStyle w:val="Heading1"/>
      </w:pPr>
      <w:r>
        <w:t>Overview</w:t>
      </w:r>
    </w:p>
    <w:p>
      <w:pPr>
        <w:spacing w:after="120"/>
        <w:jc w:val="both"/>
      </w:pPr>
      <w:r>
        <w:rPr>
          <w:rFonts w:ascii="Poppins" w:hAnsi="Poppins"/>
          <w:b w:val="0"/>
          <w:i w:val="0"/>
          <w:color w:val="333333"/>
          <w:sz w:val="22"/>
        </w:rPr>
        <w:t>Build 5 practical water-sector tools using ChatGPT, Gemini, or Claude APIs — from water quality reports to field data extraction.</w:t>
      </w:r>
    </w:p>
    <w:p>
      <w:pPr>
        <w:pStyle w:val="Heading2"/>
      </w:pPr>
      <w:r>
        <w:t>Prerequisites</w:t>
      </w:r>
    </w:p>
    <w:p>
      <w:pPr>
        <w:pStyle w:val="ListBullet"/>
        <w:spacing w:after="60"/>
      </w:pPr>
      <w:r>
        <w:rPr>
          <w:rFonts w:ascii="Poppins" w:hAnsi="Poppins"/>
          <w:sz w:val="22"/>
        </w:rPr>
        <w:t>Python 3.8+</w:t>
      </w:r>
    </w:p>
    <w:p>
      <w:pPr>
        <w:pStyle w:val="ListBullet"/>
        <w:spacing w:after="60"/>
      </w:pPr>
      <w:r>
        <w:t>Install dependencies: pip install -r requirements.txt</w:t>
      </w:r>
    </w:p>
    <w:p>
      <w:pPr>
        <w:pStyle w:val="ListBullet"/>
        <w:spacing w:after="60"/>
      </w:pPr>
      <w:r>
        <w:rPr>
          <w:rFonts w:ascii="Poppins" w:hAnsi="Poppins"/>
          <w:sz w:val="22"/>
        </w:rPr>
        <w:t>API key from OpenAI, Google, or Anthropic (free tiers available)</w:t>
      </w:r>
    </w:p>
    <w:p>
      <w:pPr>
        <w:pStyle w:val="ListBullet"/>
        <w:spacing w:after="60"/>
      </w:pPr>
      <w:r>
        <w:rPr>
          <w:rFonts w:ascii="Poppins" w:hAnsi="Poppins"/>
          <w:sz w:val="22"/>
        </w:rPr>
        <w:t>No ML experience needed — just API calls</w:t>
      </w:r>
    </w:p>
    <w:p>
      <w:pPr>
        <w:pStyle w:val="Heading2"/>
      </w:pPr>
      <w:r>
        <w:t>What You'll Learn</w:t>
      </w:r>
    </w:p>
    <w:p>
      <w:pPr>
        <w:pStyle w:val="ListBullet"/>
        <w:spacing w:after="60"/>
      </w:pPr>
      <w:r>
        <w:rPr>
          <w:rFonts w:ascii="Poppins" w:hAnsi="Poppins"/>
          <w:sz w:val="22"/>
        </w:rPr>
        <w:t>Install openai/google-generativeai/anthropic and set your key</w:t>
      </w:r>
    </w:p>
    <w:p>
      <w:pPr>
        <w:pStyle w:val="ListBullet"/>
        <w:spacing w:after="60"/>
      </w:pPr>
      <w:r>
        <w:rPr>
          <w:rFonts w:ascii="Poppins" w:hAnsi="Poppins"/>
          <w:sz w:val="22"/>
        </w:rPr>
        <w:t>Generate a professional WQ assessment from lab results</w:t>
      </w:r>
    </w:p>
    <w:p>
      <w:pPr>
        <w:pStyle w:val="ListBullet"/>
        <w:spacing w:after="60"/>
      </w:pPr>
      <w:r>
        <w:rPr>
          <w:rFonts w:ascii="Poppins" w:hAnsi="Poppins"/>
          <w:sz w:val="22"/>
        </w:rPr>
        <w:t>Get drilling recommendations from location details</w:t>
      </w:r>
    </w:p>
    <w:p>
      <w:pPr>
        <w:pStyle w:val="ListBullet"/>
        <w:spacing w:after="60"/>
      </w:pPr>
      <w:r>
        <w:rPr>
          <w:rFonts w:ascii="Poppins" w:hAnsi="Poppins"/>
          <w:sz w:val="22"/>
        </w:rPr>
        <w:t>Answer irrigation questions in simple language</w:t>
      </w:r>
    </w:p>
    <w:p>
      <w:pPr>
        <w:pStyle w:val="ListBullet"/>
        <w:spacing w:after="60"/>
      </w:pPr>
      <w:r>
        <w:rPr>
          <w:rFonts w:ascii="Poppins" w:hAnsi="Poppins"/>
          <w:sz w:val="22"/>
        </w:rPr>
        <w:t>Summarize government water policies into key points</w:t>
      </w:r>
    </w:p>
    <w:p>
      <w:pPr>
        <w:pStyle w:val="ListBullet"/>
        <w:spacing w:after="60"/>
      </w:pPr>
      <w:r>
        <w:rPr>
          <w:rFonts w:ascii="Poppins" w:hAnsi="Poppins"/>
          <w:sz w:val="22"/>
        </w:rPr>
        <w:t>Extract structured JSON from unstructured field notes</w:t>
      </w:r>
    </w:p>
    <w:p>
      <w:r>
        <w:br w:type="page"/>
      </w:r>
    </w:p>
    <w:p>
      <w:pPr>
        <w:pStyle w:val="Heading1"/>
      </w:pPr>
      <w:r>
        <w:t>Tutorial Steps</w:t>
      </w:r>
    </w:p>
    <w:p>
      <w:pPr>
        <w:pStyle w:val="Heading2"/>
        <w:pBdr>
          <w:bottom w:val="single" w:sz="4" w:space="1" w:color="1761B2"/>
        </w:pBdr>
      </w:pPr>
      <w:r>
        <w:t>Step 1: Install &amp; Set API Key</w:t>
      </w:r>
    </w:p>
    <w:p>
      <w:pPr>
        <w:spacing w:after="120"/>
        <w:jc w:val="both"/>
      </w:pPr>
      <w:r>
        <w:t>Pick any LLM provider. The tutorial auto-detects which one you have. You only need ONE of these.</w:t>
        <w:br/>
        <w:br/>
        <w:t>Quick Setup:</w:t>
        <w:br/>
        <w:t>1. Install requirements:  pip install -r requirements.txt</w:t>
        <w:br/>
        <w:t>2. Copy the environment file:  cp .env.example .env</w:t>
        <w:br/>
        <w:t>3. Edit .env and add your API key (we recommend Google Gemini — free tier available)</w:t>
        <w:br/>
        <w:t>4. Load environment:  export $(cat .env | grep -v '#' | xargs)</w:t>
        <w:br/>
        <w:t>5. Run the tutorial:  python tutorial.py</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 Pick one:</w:t>
              <w:br/>
              <w:t>pip install openai          # for ChatGPT</w:t>
              <w:br/>
              <w:t>pip install google-generativeai  # for Gemini</w:t>
              <w:br/>
              <w:t>pip install anthropic       # for Claude</w:t>
              <w:br/>
              <w:br/>
              <w:t># Set your API key:</w:t>
              <w:br/>
              <w:t>export OPENAI_API_KEY=sk-...</w:t>
              <w:br/>
              <w:t># OR</w:t>
              <w:br/>
              <w:t>export GOOGLE_API_KEY=AI...</w:t>
              <w:br/>
              <w:t># OR</w:t>
              <w:br/>
              <w:t>export ANTHROPIC_API_KEY=sk-ant-...</w:t>
            </w:r>
          </w:p>
        </w:tc>
      </w:tr>
    </w:tbl>
    <w:p>
      <w:pPr>
        <w:spacing w:after="120"/>
        <w:jc w:val="both"/>
      </w:pPr>
      <w:r>
        <w:t>Note: The .env.example file has placeholders for all 3 providers. Just fill in the one you have. Gemini has a generous free quota and is recommended for this workshop. OpenAI/Claude charge per token but gpt-4o-mini and claude-haiku are very cheap (~$0.01 per tutorial run).</w:t>
      </w:r>
    </w:p>
    <w:p>
      <w:pPr>
        <w:pStyle w:val="Heading2"/>
        <w:pBdr>
          <w:bottom w:val="single" w:sz="4" w:space="1" w:color="1761B2"/>
        </w:pBdr>
      </w:pPr>
      <w:r>
        <w:t>Step 2: App 1: Water Quality Report</w:t>
      </w:r>
    </w:p>
    <w:p>
      <w:pPr>
        <w:spacing w:after="120"/>
        <w:jc w:val="both"/>
      </w:pPr>
      <w:r>
        <w:rPr>
          <w:rFonts w:ascii="Poppins" w:hAnsi="Poppins"/>
          <w:b w:val="0"/>
          <w:i w:val="0"/>
          <w:color w:val="333333"/>
          <w:sz w:val="22"/>
        </w:rPr>
        <w:t>Give the LLM raw lab test results (pH, TDS, fluoride, nitrate etc.) and it generates a full assessment report comparing each parameter against BIS IS:10500 standards, flagging risks, and recommending treatment.</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system = """You are a water quality expert. Given lab results,</w:t>
              <w:br/>
              <w:t>generate a report with:</w:t>
              <w:br/>
              <w:t>1. Parameter-by-parameter comparison with BIS IS:10500</w:t>
              <w:br/>
              <w:t>2. Overall verdict (Safe/Unsafe)</w:t>
              <w:br/>
              <w:t>3. Health risks</w:t>
              <w:br/>
              <w:t>4. Recommended treatment"""</w:t>
              <w:br/>
              <w:br/>
              <w:t>user = """pH: 7.8, TDS: 1200, Fluoride: 1.8,</w:t>
              <w:br/>
              <w:t>Nitrate: 52, Iron: 0.4, Location: Anantapur"""</w:t>
              <w:br/>
              <w:br/>
              <w:t>response = ask(system, user)</w:t>
              <w:br/>
              <w:t>print(response)</w:t>
            </w:r>
          </w:p>
        </w:tc>
      </w:tr>
    </w:tbl>
    <w:p>
      <w:pPr>
        <w:spacing w:after="120"/>
        <w:jc w:val="both"/>
      </w:pPr>
      <w:r>
        <w:rPr>
          <w:rFonts w:ascii="Poppins" w:hAnsi="Poppins"/>
          <w:b/>
          <w:i w:val="0"/>
          <w:color w:val="666666"/>
          <w:sz w:val="20"/>
        </w:rPr>
        <w:t>Expected Output:</w:t>
      </w:r>
    </w:p>
    <w:tbl>
      <w:tblPr>
        <w:tblW w:type="auto" w:w="0"/>
        <w:jc w:val="center"/>
        <w:tblLook w:firstColumn="1" w:firstRow="1" w:lastColumn="0" w:lastRow="0" w:noHBand="0" w:noVBand="1" w:val="04A0"/>
      </w:tblPr>
      <w:tblGrid>
        <w:gridCol w:w="9072"/>
      </w:tblGrid>
      <w:tr>
        <w:tc>
          <w:tcPr>
            <w:tcW w:type="dxa" w:w="9072"/>
            <w:shd w:fill="E8F0FE" w:val="clear"/>
          </w:tcPr>
          <w:p>
            <w:pPr>
              <w:spacing w:before="120" w:after="120"/>
            </w:pPr>
            <w:r>
              <w:rPr>
                <w:rFonts w:ascii="Consolas" w:hAnsi="Consolas"/>
                <w:color w:val="0E3B6E"/>
                <w:sz w:val="18"/>
              </w:rPr>
              <w:t>WATER QUALITY ASSESSMENT REPORT</w:t>
              <w:br/>
              <w:t>Sample: WQ-2026-042 | Anantapur, AP</w:t>
              <w:br/>
              <w:br/>
              <w:t>EXCEEDANCES:</w:t>
              <w:br/>
              <w:t>- TDS: 1200 mg/L (limit: 500) - HIGH</w:t>
              <w:br/>
              <w:t>- Fluoride: 1.8 mg/L (limit: 1.0) - HIGH</w:t>
              <w:br/>
              <w:t>- Nitrate: 52 mg/L (limit: 45) - HIGH</w:t>
              <w:br/>
              <w:br/>
              <w:t>VERDICT: UNSAFE for drinking</w:t>
              <w:br/>
              <w:br/>
              <w:t>RECOMMENDATIONS:</w:t>
              <w:br/>
              <w:t>- RO system for TDS + fluoride</w:t>
              <w:br/>
              <w:t>- Activated alumina for fluoride...</w:t>
            </w:r>
          </w:p>
        </w:tc>
      </w:tr>
    </w:tbl>
    <w:p>
      <w:pPr>
        <w:pStyle w:val="Heading2"/>
        <w:pBdr>
          <w:bottom w:val="single" w:sz="4" w:space="1" w:color="1761B2"/>
        </w:pBdr>
      </w:pPr>
      <w:r>
        <w:t>Step 3: App 2: Borewell Site Advisor</w:t>
      </w:r>
    </w:p>
    <w:p>
      <w:pPr>
        <w:spacing w:after="120"/>
        <w:jc w:val="both"/>
      </w:pPr>
      <w:r>
        <w:rPr>
          <w:rFonts w:ascii="Poppins" w:hAnsi="Poppins"/>
          <w:b w:val="0"/>
          <w:i w:val="0"/>
          <w:color w:val="333333"/>
          <w:sz w:val="22"/>
        </w:rPr>
        <w:t>Provide geology, elevation, nearby wells, rainfall, and purpose. The LLM acts as a hydrogeologist giving depth estimates, yield predictions, best season, risks, and cost range.</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user = """Location: Chittoor, AP</w:t>
              <w:br/>
              <w:t>Geology: Weathered granite</w:t>
              <w:br/>
              <w:t>Elevation: 280m</w:t>
              <w:br/>
              <w:t>Nearby wells: 120m, 180m depth</w:t>
              <w:br/>
              <w:t>Rainfall: 850mm/yr</w:t>
              <w:br/>
              <w:t>Purpose: Irrigation, 5 acres"""</w:t>
            </w:r>
          </w:p>
        </w:tc>
      </w:tr>
    </w:tbl>
    <w:p>
      <w:pPr>
        <w:spacing w:after="120"/>
        <w:jc w:val="both"/>
      </w:pPr>
      <w:r>
        <w:rPr>
          <w:rFonts w:ascii="Poppins" w:hAnsi="Poppins"/>
          <w:b/>
          <w:i w:val="0"/>
          <w:color w:val="666666"/>
          <w:sz w:val="20"/>
        </w:rPr>
        <w:t>Expected Output:</w:t>
      </w:r>
    </w:p>
    <w:tbl>
      <w:tblPr>
        <w:tblW w:type="auto" w:w="0"/>
        <w:jc w:val="center"/>
        <w:tblLook w:firstColumn="1" w:firstRow="1" w:lastColumn="0" w:lastRow="0" w:noHBand="0" w:noVBand="1" w:val="04A0"/>
      </w:tblPr>
      <w:tblGrid>
        <w:gridCol w:w="9072"/>
      </w:tblGrid>
      <w:tr>
        <w:tc>
          <w:tcPr>
            <w:tcW w:type="dxa" w:w="9072"/>
            <w:shd w:fill="E8F0FE" w:val="clear"/>
          </w:tcPr>
          <w:p>
            <w:pPr>
              <w:spacing w:before="120" w:after="120"/>
            </w:pPr>
            <w:r>
              <w:rPr>
                <w:rFonts w:ascii="Consolas" w:hAnsi="Consolas"/>
                <w:color w:val="0E3B6E"/>
                <w:sz w:val="18"/>
              </w:rPr>
              <w:t>BOREWELL RECOMMENDATION</w:t>
              <w:br/>
              <w:t>- Recommended depth: 150-200m</w:t>
              <w:br/>
              <w:t>- Expected yield: 1-2 LPS</w:t>
              <w:br/>
              <w:t>- Best season: Post-monsoon (Oct-Dec)</w:t>
              <w:br/>
              <w:t>- Risk: Low yield in granite...</w:t>
            </w:r>
          </w:p>
        </w:tc>
      </w:tr>
    </w:tbl>
    <w:p>
      <w:pPr>
        <w:pStyle w:val="Heading2"/>
        <w:pBdr>
          <w:bottom w:val="single" w:sz="4" w:space="1" w:color="1761B2"/>
        </w:pBdr>
      </w:pPr>
      <w:r>
        <w:t>Step 4: App 3: Farmer Irrigation Chatbot</w:t>
      </w:r>
    </w:p>
    <w:p>
      <w:pPr>
        <w:spacing w:after="120"/>
        <w:jc w:val="both"/>
      </w:pPr>
      <w:r>
        <w:rPr>
          <w:rFonts w:ascii="Poppins" w:hAnsi="Poppins"/>
          <w:b w:val="0"/>
          <w:i w:val="0"/>
          <w:color w:val="333333"/>
          <w:sz w:val="22"/>
        </w:rPr>
        <w:t>A chatbot that answers farmer queries about crop water needs, drip vs flood irrigation, borewell problems, and government schemes (PMKSY, subsidies). Gives specific numbers in liters/acre/day.</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questions = [</w:t>
              <w:br/>
              <w:t xml:space="preserve">    "How much water does paddy need per acre per day?",</w:t>
              <w:br/>
              <w:t xml:space="preserve">    "Should I switch from flood to drip for tomatoes?",</w:t>
              <w:br/>
              <w:t xml:space="preserve">    "My borewell yield dropped this summer. What to do?"</w:t>
              <w:br/>
              <w:t>]</w:t>
              <w:br/>
              <w:t>for q in questions:</w:t>
              <w:br/>
              <w:t xml:space="preserve">    print(ask(system, q))</w:t>
            </w:r>
          </w:p>
        </w:tc>
      </w:tr>
    </w:tbl>
    <w:p>
      <w:pPr>
        <w:pStyle w:val="Heading2"/>
        <w:pBdr>
          <w:bottom w:val="single" w:sz="4" w:space="1" w:color="1761B2"/>
        </w:pBdr>
      </w:pPr>
      <w:r>
        <w:t>Step 5: App 4: Policy Summarizer</w:t>
      </w:r>
    </w:p>
    <w:p>
      <w:pPr>
        <w:spacing w:after="120"/>
        <w:jc w:val="both"/>
      </w:pPr>
      <w:r>
        <w:rPr>
          <w:rFonts w:ascii="Poppins" w:hAnsi="Poppins"/>
          <w:b w:val="0"/>
          <w:i w:val="0"/>
          <w:color w:val="333333"/>
          <w:sz w:val="22"/>
        </w:rPr>
        <w:t>Paste any water policy document (Atal Bhujal Yojana, Jal Jeevan Mission, etc.) and get a structured summary: objectives, provisions, implementation, relevance.</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user = """Summarize: ATAL BHUJAL YOJANA</w:t>
              <w:br/>
              <w:t>Rs 6,000 crore scheme for sustainable</w:t>
              <w:br/>
              <w:t>groundwater management across 7 states..."""</w:t>
            </w:r>
          </w:p>
        </w:tc>
      </w:tr>
    </w:tbl>
    <w:p>
      <w:pPr>
        <w:pStyle w:val="Heading2"/>
        <w:pBdr>
          <w:bottom w:val="single" w:sz="4" w:space="1" w:color="1761B2"/>
        </w:pBdr>
      </w:pPr>
      <w:r>
        <w:t>Step 6: App 5: Field Notes Data Extractor</w:t>
      </w:r>
    </w:p>
    <w:p>
      <w:pPr>
        <w:spacing w:after="120"/>
        <w:jc w:val="both"/>
      </w:pPr>
      <w:r>
        <w:rPr>
          <w:rFonts w:ascii="Poppins" w:hAnsi="Poppins"/>
          <w:b w:val="0"/>
          <w:i w:val="0"/>
          <w:color w:val="333333"/>
          <w:sz w:val="22"/>
        </w:rPr>
        <w:t>The most powerful application — paste messy handwritten-style field survey notes and the LLM extracts structured data (location, coordinates, well type, depth, yield, geology, quality issues) as clean JSON you can import into a database or GIS.</w:t>
      </w:r>
    </w:p>
    <w:p>
      <w:pPr>
        <w:spacing w:after="120"/>
        <w:jc w:val="both"/>
      </w:pPr>
      <w:r>
        <w:rPr>
          <w:rFonts w:ascii="Poppins" w:hAnsi="Poppins"/>
          <w:b/>
          <w:i w:val="0"/>
          <w:color w:val="666666"/>
          <w:sz w:val="20"/>
        </w:rPr>
        <w:t>Code:</w:t>
      </w:r>
    </w:p>
    <w:tbl>
      <w:tblPr>
        <w:tblW w:type="auto" w:w="0"/>
        <w:jc w:val="center"/>
        <w:tblLook w:firstColumn="1" w:firstRow="1" w:lastColumn="0" w:lastRow="0" w:noHBand="0" w:noVBand="1" w:val="04A0"/>
      </w:tblPr>
      <w:tblGrid>
        <w:gridCol w:w="9072"/>
      </w:tblGrid>
      <w:tr>
        <w:tc>
          <w:tcPr>
            <w:tcW w:type="dxa" w:w="9072"/>
            <w:shd w:fill="1E1E2E" w:val="clear"/>
          </w:tcPr>
          <w:p>
            <w:pPr>
              <w:spacing w:before="160" w:after="160"/>
            </w:pPr>
            <w:r>
              <w:rPr>
                <w:rFonts w:ascii="Consolas" w:hAnsi="Consolas"/>
                <w:color w:val="50FA7B"/>
                <w:sz w:val="19"/>
              </w:rPr>
              <w:t>user = """Visited Rampur village (lat 15.42, lon 78.31)</w:t>
              <w:br/>
              <w:t>on 12 March. Borewell at 150m in granite.</w:t>
              <w:br/>
              <w:t>Water level 22m. Yield reduced to 1.5 lps.</w:t>
              <w:br/>
              <w:t>Yellowish water - likely iron."""</w:t>
              <w:br/>
              <w:br/>
              <w:t>response = ask(system, user)</w:t>
              <w:br/>
              <w:t>data = json.loads(response)</w:t>
            </w:r>
          </w:p>
        </w:tc>
      </w:tr>
    </w:tbl>
    <w:p>
      <w:pPr>
        <w:spacing w:after="120"/>
        <w:jc w:val="both"/>
      </w:pPr>
      <w:r>
        <w:rPr>
          <w:rFonts w:ascii="Poppins" w:hAnsi="Poppins"/>
          <w:b/>
          <w:i w:val="0"/>
          <w:color w:val="666666"/>
          <w:sz w:val="20"/>
        </w:rPr>
        <w:t>Expected Output:</w:t>
      </w:r>
    </w:p>
    <w:tbl>
      <w:tblPr>
        <w:tblW w:type="auto" w:w="0"/>
        <w:jc w:val="center"/>
        <w:tblLook w:firstColumn="1" w:firstRow="1" w:lastColumn="0" w:lastRow="0" w:noHBand="0" w:noVBand="1" w:val="04A0"/>
      </w:tblPr>
      <w:tblGrid>
        <w:gridCol w:w="9072"/>
      </w:tblGrid>
      <w:tr>
        <w:tc>
          <w:tcPr>
            <w:tcW w:type="dxa" w:w="9072"/>
            <w:shd w:fill="E8F0FE" w:val="clear"/>
          </w:tcPr>
          <w:p>
            <w:pPr>
              <w:spacing w:before="120" w:after="120"/>
            </w:pPr>
            <w:r>
              <w:rPr>
                <w:rFonts w:ascii="Consolas" w:hAnsi="Consolas"/>
                <w:color w:val="0E3B6E"/>
                <w:sz w:val="18"/>
              </w:rPr>
              <w:t>[{"location": "Rampur",</w:t>
              <w:br/>
              <w:t xml:space="preserve">  "lat": 15.42, "lon": 78.31,</w:t>
              <w:br/>
              <w:t xml:space="preserve">  "well_type": "borewell",</w:t>
              <w:br/>
              <w:t xml:space="preserve">  "depth_m": 150,</w:t>
              <w:br/>
              <w:t xml:space="preserve">  "water_level_m": 22,</w:t>
              <w:br/>
              <w:t xml:space="preserve">  "yield_lps": 1.5,</w:t>
              <w:br/>
              <w:t xml:space="preserve">  "geology": "weathered granite",</w:t>
              <w:br/>
              <w:t xml:space="preserve">  "issues": ["iron contamination"]}]</w:t>
            </w:r>
          </w:p>
        </w:tc>
      </w:tr>
    </w:tbl>
    <w:p>
      <w:r>
        <w:br w:type="page"/>
      </w:r>
    </w:p>
    <w:p>
      <w:pPr>
        <w:pStyle w:val="Heading1"/>
      </w:pPr>
      <w:r>
        <w:t>Next Steps</w:t>
      </w:r>
    </w:p>
    <w:p>
      <w:pPr>
        <w:spacing w:after="120"/>
        <w:jc w:val="both"/>
      </w:pPr>
      <w:r>
        <w:rPr>
          <w:rFonts w:ascii="Poppins" w:hAnsi="Poppins"/>
          <w:b w:val="0"/>
          <w:i w:val="0"/>
          <w:color w:val="333333"/>
          <w:sz w:val="22"/>
        </w:rPr>
        <w:t>You've completed this tutorial! Here's how to take it further:</w:t>
      </w:r>
    </w:p>
    <w:p>
      <w:pPr>
        <w:pStyle w:val="ListBullet"/>
        <w:spacing w:after="60"/>
      </w:pPr>
      <w:r>
        <w:rPr>
          <w:rFonts w:ascii="Poppins" w:hAnsi="Poppins"/>
          <w:sz w:val="22"/>
        </w:rPr>
        <w:t>Customize prompts for your specific region and standards</w:t>
      </w:r>
    </w:p>
    <w:p>
      <w:pPr>
        <w:pStyle w:val="ListBullet"/>
        <w:spacing w:after="60"/>
      </w:pPr>
      <w:r>
        <w:rPr>
          <w:rFonts w:ascii="Poppins" w:hAnsi="Poppins"/>
          <w:sz w:val="22"/>
        </w:rPr>
        <w:t>Build a Streamlit web app around any of these</w:t>
      </w:r>
    </w:p>
    <w:p>
      <w:pPr>
        <w:pStyle w:val="ListBullet"/>
        <w:spacing w:after="60"/>
      </w:pPr>
      <w:r>
        <w:rPr>
          <w:rFonts w:ascii="Poppins" w:hAnsi="Poppins"/>
          <w:sz w:val="22"/>
        </w:rPr>
        <w:t>Chain multiple apps: extract field data -&gt; classify quality -&gt; generate report</w:t>
      </w:r>
    </w:p>
    <w:p>
      <w:pPr>
        <w:pStyle w:val="ListBullet"/>
        <w:spacing w:after="60"/>
      </w:pPr>
      <w:r>
        <w:rPr>
          <w:rFonts w:ascii="Poppins" w:hAnsi="Poppins"/>
          <w:sz w:val="22"/>
        </w:rPr>
        <w:t>Fine-tune on your historical reports for better domain accuracy</w:t>
      </w:r>
    </w:p>
    <w:p>
      <w:pPr>
        <w:pStyle w:val="ListBullet"/>
        <w:spacing w:after="60"/>
      </w:pPr>
      <w:r>
        <w:rPr>
          <w:rFonts w:ascii="Poppins" w:hAnsi="Poppins"/>
          <w:sz w:val="22"/>
        </w:rPr>
        <w:t>Add RAG (Retrieval Augmented Generation) with your own technical documents</w:t>
      </w:r>
    </w:p>
    <w:p>
      <w:pPr>
        <w:pStyle w:val="ListBullet"/>
        <w:spacing w:after="60"/>
      </w:pPr>
      <w:r>
        <w:rPr>
          <w:rFonts w:ascii="Poppins" w:hAnsi="Poppins"/>
          <w:sz w:val="22"/>
        </w:rPr>
        <w:t>Deploy as a WhatsApp bot for farmers using Twilio</w:t>
      </w:r>
    </w:p>
    <w:sectPr w:rsidR="00FC693F" w:rsidRPr="0006063C" w:rsidSect="00034616">
      <w:headerReference w:type="default" r:id="rId11"/>
      <w:footerReference w:type="default" r:id="rId12"/>
      <w:pgSz w:w="11906" w:h="16838"/>
      <w:pgMar w:top="1417" w:right="1417" w:bottom="1134"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80"/>
      <w:pBdr>
        <w:bottom w:val="single" w:sz="4" w:space="1" w:color="1761B2"/>
      </w:pBdr>
    </w:pPr>
  </w:p>
  <w:tbl>
    <w:tblPr>
      <w:tblW w:type="auto" w:w="0"/>
      <w:jc w:val="center"/>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3010"/>
      <w:gridCol w:w="3010"/>
      <w:gridCol w:w="3010"/>
    </w:tblGrid>
    <w:tr>
      <w:tc>
        <w:tcPr>
          <w:tcW w:type="dxa" w:w="3010"/>
        </w:tcPr>
        <w:p>
          <w:pPr>
            <w:jc w:val="left"/>
          </w:pPr>
        </w:p>
      </w:tc>
      <w:tc>
        <w:tcPr>
          <w:tcW w:type="dxa" w:w="3010"/>
        </w:tcPr>
        <w:p>
          <w:pPr>
            <w:jc w:val="center"/>
          </w:pPr>
          <w:r>
            <w:rPr>
              <w:rFonts w:ascii="Poppins" w:hAnsi="Poppins"/>
              <w:color w:val="666666"/>
              <w:sz w:val="15"/>
            </w:rPr>
          </w:r>
          <w:r>
            <w:rPr>
              <w:rFonts w:ascii="Poppins" w:hAnsi="Poppins" w:cs="Poppins"/>
              <w:sz w:val="15"/>
              <w:szCs w:val="15"/>
              <w:color w:val="666666"/>
            </w:rPr>
            <w:fldChar w:fldCharType="begin"/>
          </w:r>
          <w:r>
            <w:rPr>
              <w:rFonts w:ascii="Poppins" w:hAnsi="Poppins" w:cs="Poppins"/>
              <w:sz w:val="15"/>
              <w:szCs w:val="15"/>
              <w:color w:val="666666"/>
            </w:rPr>
            <w:instrText xml:space="preserve"> PAGE </w:instrText>
          </w:r>
          <w:r>
            <w:rPr>
              <w:rFonts w:ascii="Poppins" w:hAnsi="Poppins" w:cs="Poppins"/>
              <w:sz w:val="15"/>
              <w:szCs w:val="15"/>
              <w:color w:val="666666"/>
            </w:rPr>
            <w:fldChar w:fldCharType="separate"/>
          </w:r>
          <w:r>
            <w:rPr>
              <w:rFonts w:ascii="Poppins" w:hAnsi="Poppins" w:cs="Poppins"/>
              <w:sz w:val="15"/>
              <w:szCs w:val="15"/>
              <w:color w:val="666666"/>
            </w:rPr>
            <w:t xml:space="preserve">1</w:t>
          </w:r>
          <w:r>
            <w:rPr>
              <w:rFonts w:ascii="Poppins" w:hAnsi="Poppins" w:cs="Poppins"/>
              <w:sz w:val="15"/>
              <w:szCs w:val="15"/>
              <w:color w:val="666666"/>
            </w:rPr>
            <w:fldChar w:fldCharType="end"/>
          </w:r>
          <w:r>
            <w:rPr>
              <w:rFonts w:ascii="Poppins" w:hAnsi="Poppins"/>
              <w:color w:val="666666"/>
              <w:sz w:val="15"/>
            </w:rPr>
            <w:t xml:space="preserve"> / </w:t>
          </w:r>
          <w:r>
            <w:rPr>
              <w:rFonts w:ascii="Poppins" w:hAnsi="Poppins" w:cs="Poppins"/>
              <w:sz w:val="15"/>
              <w:szCs w:val="15"/>
              <w:color w:val="666666"/>
            </w:rPr>
            <w:fldChar w:fldCharType="begin"/>
          </w:r>
          <w:r>
            <w:rPr>
              <w:rFonts w:ascii="Poppins" w:hAnsi="Poppins" w:cs="Poppins"/>
              <w:sz w:val="15"/>
              <w:szCs w:val="15"/>
              <w:color w:val="666666"/>
            </w:rPr>
            <w:instrText xml:space="preserve"> NUMPAGES </w:instrText>
          </w:r>
          <w:r>
            <w:rPr>
              <w:rFonts w:ascii="Poppins" w:hAnsi="Poppins" w:cs="Poppins"/>
              <w:sz w:val="15"/>
              <w:szCs w:val="15"/>
              <w:color w:val="666666"/>
            </w:rPr>
            <w:fldChar w:fldCharType="separate"/>
          </w:r>
          <w:r>
            <w:rPr>
              <w:rFonts w:ascii="Poppins" w:hAnsi="Poppins" w:cs="Poppins"/>
              <w:sz w:val="15"/>
              <w:szCs w:val="15"/>
              <w:color w:val="666666"/>
            </w:rPr>
            <w:t xml:space="preserve">1</w:t>
          </w:r>
          <w:r>
            <w:rPr>
              <w:rFonts w:ascii="Poppins" w:hAnsi="Poppins" w:cs="Poppins"/>
              <w:sz w:val="15"/>
              <w:szCs w:val="15"/>
              <w:color w:val="666666"/>
            </w:rPr>
            <w:fldChar w:fldCharType="end"/>
          </w:r>
        </w:p>
      </w:tc>
      <w:tc>
        <w:tcPr>
          <w:tcW w:type="dxa" w:w="3010"/>
        </w:tcPr>
        <w:p>
          <w:pPr>
            <w:jc w:val="right"/>
          </w:pPr>
          <w:r>
            <w:rPr>
              <w:rFonts w:ascii="Poppins" w:hAnsi="Poppins"/>
              <w:color w:val="1761B2"/>
              <w:sz w:val="15"/>
            </w:rPr>
            <w:t>www.smartbhujal.com</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40"/>
      <w:jc w:val="right"/>
    </w:pPr>
    <w:r>
      <w:rPr>
        <w:rFonts w:ascii="Poppins" w:hAnsi="Poppins"/>
        <w:color w:val="666666"/>
        <w:sz w:val="15"/>
      </w:rPr>
      <w:t>Smart Bhujal  |  Tutorial</w:t>
    </w:r>
  </w:p>
  <w:p>
    <w:pPr>
      <w:spacing w:before="0" w:after="0"/>
      <w:pBdr>
        <w:bottom w:val="single" w:sz="4" w:space="1" w:color="1761B2"/>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Poppins" w:hAnsi="Poppins" w:eastAsia="Poppins" w:cs="Poppins"/>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Poppins" w:hAnsi="Poppins" w:eastAsia="Poppins" w:cs="Poppins"/>
      <w:b/>
      <w:bCs/>
      <w:color w:val="1761B2"/>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Poppins" w:hAnsi="Poppins" w:eastAsia="Poppins" w:cs="Poppins"/>
      <w:b/>
      <w:bCs/>
      <w:color w:val="1761B2"/>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Poppins" w:hAnsi="Poppins" w:eastAsia="Poppins" w:cs="Poppins"/>
      <w:b/>
      <w:bCs/>
      <w:color w:val="1761B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